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Руководствуясь п. 28 Положения о порядке присуждения учёных степеней и п.10 Порядка размещения в информационно-телекоммуникационной сети «Интернет» информации, необходимой для обеспечения порядка присуждения учёных степеней, ведущая организация сообщает о себе следующее:</w:t>
      </w:r>
    </w:p>
    <w:p>
      <w:pPr>
        <w:pStyle w:val="style0"/>
        <w:jc w:val="both"/>
        <w:rPr>
          <w:rFonts w:ascii="Times New Roman" w:hAnsi="Times New Roman"/>
          <w:sz w:val="16"/>
          <w:szCs w:val="16"/>
        </w:rPr>
      </w:pPr>
    </w:p>
    <w:p>
      <w:pPr>
        <w:pStyle w:val="style0"/>
        <w:jc w:val="both"/>
        <w:rPr/>
      </w:pPr>
      <w:r>
        <w:rPr>
          <w:rFonts w:ascii="Times New Roman" w:hAnsi="Times New Roman"/>
          <w:b/>
          <w:color w:val="000000"/>
          <w:sz w:val="24"/>
          <w:szCs w:val="24"/>
        </w:rPr>
        <w:t>Полное наименование:</w:t>
      </w:r>
      <w:r>
        <w:rPr>
          <w:rFonts w:ascii="Times New Roman" w:hAnsi="Times New Roman"/>
          <w:color w:val="000000"/>
          <w:sz w:val="24"/>
          <w:szCs w:val="24"/>
        </w:rPr>
        <w:t xml:space="preserve">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>
      <w:pPr>
        <w:pStyle w:val="style0"/>
        <w:jc w:val="both"/>
        <w:rPr>
          <w:rFonts w:ascii="Times New Roman" w:hAnsi="Times New Roman"/>
          <w:sz w:val="16"/>
          <w:szCs w:val="16"/>
        </w:rPr>
      </w:pPr>
    </w:p>
    <w:p>
      <w:pPr>
        <w:pStyle w:val="style0"/>
        <w:jc w:val="both"/>
        <w:rPr/>
      </w:pPr>
      <w:r>
        <w:rPr>
          <w:rFonts w:ascii="Times New Roman" w:hAnsi="Times New Roman"/>
          <w:b/>
          <w:color w:val="000000"/>
          <w:sz w:val="24"/>
          <w:szCs w:val="24"/>
        </w:rPr>
        <w:t>Сокращённое наименование: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НИУ ВШЭ</w:t>
      </w:r>
    </w:p>
    <w:p>
      <w:pPr>
        <w:pStyle w:val="style0"/>
        <w:jc w:val="both"/>
        <w:rPr>
          <w:rFonts w:ascii="Times New Roman" w:hAnsi="Times New Roman"/>
          <w:sz w:val="24"/>
          <w:szCs w:val="24"/>
        </w:rPr>
      </w:pPr>
    </w:p>
    <w:p>
      <w:pPr>
        <w:pStyle w:val="style0"/>
        <w:jc w:val="both"/>
        <w:rPr/>
      </w:pPr>
      <w:r>
        <w:rPr>
          <w:rFonts w:ascii="Times New Roman" w:hAnsi="Times New Roman"/>
          <w:b/>
          <w:color w:val="000000"/>
          <w:sz w:val="24"/>
          <w:szCs w:val="24"/>
        </w:rPr>
        <w:t>Место нахождения:</w:t>
      </w:r>
      <w:r>
        <w:rPr>
          <w:rFonts w:ascii="Times New Roman" w:hAnsi="Times New Roman"/>
          <w:color w:val="000000"/>
          <w:sz w:val="24"/>
          <w:szCs w:val="24"/>
        </w:rPr>
        <w:t xml:space="preserve"> 101000, г. Москва, ул. Мясницкая, д.20 (кафедра гражданского и предпринимательского права:</w:t>
      </w:r>
      <w:r>
        <w:rPr>
          <w:rFonts w:ascii="Times New Roman" w:hAnsi="Times New Roman"/>
          <w:sz w:val="24"/>
          <w:szCs w:val="24"/>
        </w:rPr>
        <w:t xml:space="preserve">119017, г. Москва, Большой </w:t>
      </w:r>
      <w:r>
        <w:rPr>
          <w:rFonts w:ascii="Times New Roman" w:hAnsi="Times New Roman"/>
          <w:sz w:val="24"/>
          <w:szCs w:val="24"/>
        </w:rPr>
        <w:t>Трехсвятительский</w:t>
      </w:r>
      <w:r>
        <w:rPr>
          <w:rFonts w:ascii="Times New Roman" w:hAnsi="Times New Roman"/>
          <w:sz w:val="24"/>
          <w:szCs w:val="24"/>
        </w:rPr>
        <w:t xml:space="preserve"> пер., 3)</w:t>
      </w:r>
    </w:p>
    <w:p>
      <w:pPr>
        <w:pStyle w:val="style0"/>
        <w:jc w:val="both"/>
        <w:rPr>
          <w:rFonts w:ascii="Times New Roman" w:hAnsi="Times New Roman"/>
          <w:sz w:val="24"/>
          <w:szCs w:val="24"/>
        </w:rPr>
      </w:pPr>
    </w:p>
    <w:p>
      <w:pPr>
        <w:pStyle w:val="style0"/>
        <w:jc w:val="both"/>
        <w:rPr/>
      </w:pPr>
      <w:r>
        <w:rPr>
          <w:rFonts w:ascii="Times New Roman" w:hAnsi="Times New Roman"/>
          <w:b/>
          <w:color w:val="000000"/>
          <w:sz w:val="24"/>
          <w:szCs w:val="24"/>
        </w:rPr>
        <w:t>Почтовый адрес:</w:t>
      </w:r>
      <w:r>
        <w:rPr>
          <w:rFonts w:ascii="Times New Roman" w:hAnsi="Times New Roman"/>
          <w:color w:val="000000"/>
          <w:sz w:val="24"/>
          <w:szCs w:val="24"/>
        </w:rPr>
        <w:t xml:space="preserve"> 101000, г. Москва, ул. Мясницкая, д.20 (кафедра гражданского и предпринимательского права: </w:t>
      </w:r>
      <w:r>
        <w:rPr>
          <w:rFonts w:ascii="Times New Roman" w:hAnsi="Times New Roman"/>
          <w:sz w:val="24"/>
          <w:szCs w:val="24"/>
        </w:rPr>
        <w:t xml:space="preserve">119017, г. Москва, Большой </w:t>
      </w:r>
      <w:r>
        <w:rPr>
          <w:rFonts w:ascii="Times New Roman" w:hAnsi="Times New Roman"/>
          <w:sz w:val="24"/>
          <w:szCs w:val="24"/>
        </w:rPr>
        <w:t>Трехсвятительский</w:t>
      </w:r>
      <w:r>
        <w:rPr>
          <w:rFonts w:ascii="Times New Roman" w:hAnsi="Times New Roman"/>
          <w:sz w:val="24"/>
          <w:szCs w:val="24"/>
        </w:rPr>
        <w:t xml:space="preserve"> пер., 3)</w:t>
      </w:r>
    </w:p>
    <w:p>
      <w:pPr>
        <w:pStyle w:val="style0"/>
        <w:jc w:val="both"/>
        <w:rPr>
          <w:rFonts w:ascii="Times New Roman" w:hAnsi="Times New Roman"/>
          <w:sz w:val="24"/>
          <w:szCs w:val="24"/>
        </w:rPr>
      </w:pPr>
    </w:p>
    <w:p>
      <w:pPr>
        <w:pStyle w:val="style0"/>
        <w:jc w:val="both"/>
        <w:rPr/>
      </w:pPr>
      <w:r>
        <w:rPr>
          <w:rFonts w:ascii="Times New Roman" w:hAnsi="Times New Roman"/>
          <w:b/>
          <w:color w:val="000000"/>
          <w:sz w:val="24"/>
          <w:szCs w:val="24"/>
        </w:rPr>
        <w:t>Телефон:</w:t>
      </w:r>
      <w:r>
        <w:rPr>
          <w:rFonts w:ascii="Times New Roman" w:hAnsi="Times New Roman"/>
          <w:color w:val="000000"/>
          <w:sz w:val="24"/>
          <w:szCs w:val="24"/>
        </w:rPr>
        <w:t xml:space="preserve"> +7 495 771 32 32 (кафедра гражданского и предпринимательского права: 8 </w:t>
      </w:r>
      <w:r>
        <w:rPr>
          <w:rFonts w:ascii="Times New Roman" w:hAnsi="Times New Roman"/>
          <w:sz w:val="24"/>
          <w:szCs w:val="24"/>
        </w:rPr>
        <w:t>(495) 772-95-90*22112)</w:t>
      </w:r>
    </w:p>
    <w:p>
      <w:pPr>
        <w:pStyle w:val="style0"/>
        <w:jc w:val="both"/>
        <w:rPr>
          <w:rFonts w:ascii="Times New Roman" w:hAnsi="Times New Roman"/>
          <w:sz w:val="24"/>
          <w:szCs w:val="24"/>
        </w:rPr>
      </w:pPr>
    </w:p>
    <w:p>
      <w:pPr>
        <w:pStyle w:val="style0"/>
        <w:rPr/>
      </w:pPr>
      <w:r>
        <w:rPr>
          <w:rFonts w:ascii="Times New Roman" w:hAnsi="Times New Roman"/>
          <w:b/>
          <w:color w:val="000000"/>
          <w:sz w:val="24"/>
          <w:szCs w:val="24"/>
        </w:rPr>
        <w:t>Адрес электронной почты:</w:t>
      </w:r>
      <w:r>
        <w:rPr>
          <w:rFonts w:ascii="Times New Roman" w:hAnsi="Times New Roman"/>
          <w:color w:val="000000"/>
          <w:sz w:val="24"/>
          <w:szCs w:val="24"/>
        </w:rPr>
        <w:t xml:space="preserve"> business_law@hse.ru</w:t>
      </w:r>
      <w:r>
        <w:rPr>
          <w:rFonts w:ascii="Times New Roman" w:hAnsi="Times New Roman"/>
          <w:color w:val="000000"/>
          <w:sz w:val="24"/>
          <w:szCs w:val="24"/>
        </w:rPr>
        <w:br/>
      </w:r>
    </w:p>
    <w:p>
      <w:pPr>
        <w:pStyle w:val="style0"/>
        <w:jc w:val="both"/>
        <w:rPr/>
      </w:pPr>
      <w:r>
        <w:rPr>
          <w:rFonts w:ascii="Times New Roman" w:hAnsi="Times New Roman"/>
          <w:b/>
          <w:color w:val="000000"/>
          <w:sz w:val="24"/>
          <w:szCs w:val="24"/>
        </w:rPr>
        <w:t>Адрес официального сайта в сети «И</w:t>
      </w:r>
      <w:r>
        <w:rPr>
          <w:rFonts w:ascii="Times New Roman" w:hAnsi="Times New Roman"/>
          <w:b/>
          <w:sz w:val="24"/>
          <w:szCs w:val="24"/>
        </w:rPr>
        <w:t>нтернет»: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/>
        <w:fldChar w:fldCharType="begin"/>
      </w:r>
      <w:r>
        <w:instrText xml:space="preserve"> HYPERLINK "https://www.hse.ru/" </w:instrText>
      </w:r>
      <w:r>
        <w:rPr/>
        <w:fldChar w:fldCharType="separate"/>
      </w:r>
      <w:r>
        <w:rPr>
          <w:rStyle w:val="style85"/>
          <w:rFonts w:ascii="Times New Roman" w:hAnsi="Times New Roman"/>
          <w:color w:val="auto"/>
          <w:sz w:val="24"/>
          <w:szCs w:val="24"/>
          <w:u w:val="none"/>
        </w:rPr>
        <w:t>https://www.hse.ru/</w:t>
      </w:r>
      <w:r>
        <w:rPr/>
        <w:fldChar w:fldCharType="end"/>
      </w:r>
    </w:p>
    <w:p>
      <w:pPr>
        <w:pStyle w:val="style0"/>
        <w:jc w:val="both"/>
        <w:rPr>
          <w:rFonts w:ascii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основных публикаций работников ведущей организации по теме диссертации в рецензируемых научных изданиях за последние 5 лет:</w:t>
      </w:r>
    </w:p>
    <w:p>
      <w:pPr>
        <w:pStyle w:val="style0"/>
        <w:spacing w:before="240" w:after="120" w:lineRule="auto" w:line="2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Гаврилов Э. П. Судебная практика по охране интеллектуальной собственности // Хозяйство и право. 2012. № 4. С. 42-56.</w:t>
      </w:r>
    </w:p>
    <w:p>
      <w:pPr>
        <w:pStyle w:val="style0"/>
        <w:spacing w:before="240" w:after="120" w:lineRule="auto" w:line="264"/>
        <w:jc w:val="both"/>
        <w:rPr/>
      </w:pPr>
      <w:r>
        <w:rPr>
          <w:rFonts w:ascii="Times New Roman" w:hAnsi="Times New Roman"/>
          <w:sz w:val="24"/>
          <w:szCs w:val="24"/>
        </w:rPr>
        <w:t>- Гаврилов Э.</w:t>
      </w:r>
      <w:r>
        <w:t> </w:t>
      </w:r>
      <w:r>
        <w:rPr>
          <w:rFonts w:ascii="Times New Roman" w:hAnsi="Times New Roman"/>
          <w:sz w:val="24"/>
          <w:szCs w:val="24"/>
        </w:rPr>
        <w:t>П. Компенсация за нарушение исключительного права на товарный знак // Хозяйство и право. 2012. № 7. С.41-52.</w:t>
      </w:r>
    </w:p>
    <w:p>
      <w:pPr>
        <w:pStyle w:val="style0"/>
        <w:spacing w:before="240" w:after="120" w:lineRule="auto" w:line="2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Лаптева А. М. Патентное законодательство Китая // Интеллектуальная собственность. Промышленная собственность. 2013. № 5. С.56-63.</w:t>
      </w:r>
    </w:p>
    <w:p>
      <w:pPr>
        <w:pStyle w:val="style0"/>
        <w:spacing w:before="240" w:after="120" w:lineRule="auto" w:line="2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Гаврилов Э. П., Гаврилов К.М. Правовая охрана наименований мест происхождения товаров: необходимы изменения // Патенты и лицензии. 2014. № 4. С. 25-35.</w:t>
      </w:r>
    </w:p>
    <w:p>
      <w:pPr>
        <w:pStyle w:val="style0"/>
        <w:spacing w:before="240" w:after="120" w:lineRule="auto" w:line="2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Будник</w:t>
      </w:r>
      <w:r>
        <w:rPr>
          <w:rFonts w:ascii="Times New Roman" w:hAnsi="Times New Roman"/>
          <w:sz w:val="24"/>
          <w:szCs w:val="24"/>
        </w:rPr>
        <w:t xml:space="preserve"> Р. А. Эволюционная развилка регулирования права интеллектуальной собственности в ЕС и США // Хозяйство и право. 2014. № 10. С. 94-100.</w:t>
      </w:r>
    </w:p>
    <w:p>
      <w:pPr>
        <w:pStyle w:val="style0"/>
        <w:spacing w:before="240" w:after="120" w:lineRule="auto" w:line="2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Логинова А. С. Административная ответственность за незаконное перемещение товаров, содержащих объекты интеллектуальной собственности // Таможенное дело. 2015. № 4. С.22-26.</w:t>
      </w:r>
    </w:p>
    <w:p>
      <w:pPr>
        <w:pStyle w:val="style0"/>
        <w:spacing w:before="240" w:after="120" w:lineRule="auto" w:line="2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Мазаев Д. В. Судебные правовые позиции в спорах о правах на средства индивидуализации юридических лиц, товаров, работ, услуг и предприятий // Вестник арбитражной практики. 2015. № 6 (61). С. 42-49.</w:t>
      </w:r>
    </w:p>
    <w:p>
      <w:pPr>
        <w:pStyle w:val="style0"/>
        <w:spacing w:before="240" w:after="120" w:lineRule="auto" w:line="2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Гаврилов Э. П. 50 лет </w:t>
      </w:r>
      <w:r>
        <w:rPr>
          <w:rFonts w:ascii="Times New Roman" w:hAnsi="Times New Roman"/>
          <w:sz w:val="24"/>
          <w:szCs w:val="24"/>
        </w:rPr>
        <w:t>с даты вступления</w:t>
      </w:r>
      <w:r>
        <w:rPr>
          <w:rFonts w:ascii="Times New Roman" w:hAnsi="Times New Roman"/>
          <w:sz w:val="24"/>
          <w:szCs w:val="24"/>
        </w:rPr>
        <w:t xml:space="preserve"> СССР в Парижскую конвенцию по охране промышленной собственности // Патенты и лицензии. 2015. №7. С.17-22.</w:t>
      </w:r>
    </w:p>
    <w:p>
      <w:pPr>
        <w:pStyle w:val="style0"/>
        <w:spacing w:before="240" w:after="120" w:lineRule="auto" w:line="2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Старженецкий</w:t>
      </w:r>
      <w:r>
        <w:rPr>
          <w:rFonts w:ascii="Times New Roman" w:hAnsi="Times New Roman"/>
          <w:sz w:val="24"/>
          <w:szCs w:val="24"/>
        </w:rPr>
        <w:t xml:space="preserve"> В. В. Статутные убытки в праве интеллектуальной собственности РФ: эволюция и актуальные проблемы // Вестник экономического правосудия Российской Федерации. 2015. № 10. С. 116-147.</w:t>
      </w:r>
    </w:p>
    <w:p>
      <w:pPr>
        <w:pStyle w:val="style0"/>
        <w:spacing w:before="240" w:after="120" w:lineRule="auto" w:line="2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Право интеллектуальной собственности. Учебник и практикум для академического </w:t>
      </w:r>
      <w:r>
        <w:rPr>
          <w:rFonts w:ascii="Times New Roman" w:hAnsi="Times New Roman"/>
          <w:sz w:val="24"/>
          <w:szCs w:val="24"/>
        </w:rPr>
        <w:t>бакалавриата</w:t>
      </w:r>
      <w:r>
        <w:rPr>
          <w:rFonts w:ascii="Times New Roman" w:hAnsi="Times New Roman"/>
          <w:sz w:val="24"/>
          <w:szCs w:val="24"/>
        </w:rPr>
        <w:t xml:space="preserve"> / А. М. </w:t>
      </w:r>
      <w:r>
        <w:rPr>
          <w:rFonts w:ascii="Times New Roman" w:hAnsi="Times New Roman"/>
          <w:sz w:val="24"/>
          <w:szCs w:val="24"/>
        </w:rPr>
        <w:t>Голощапов</w:t>
      </w:r>
      <w:r>
        <w:rPr>
          <w:rFonts w:ascii="Times New Roman" w:hAnsi="Times New Roman"/>
          <w:sz w:val="24"/>
          <w:szCs w:val="24"/>
        </w:rPr>
        <w:t xml:space="preserve">, Д. </w:t>
      </w:r>
      <w:r>
        <w:rPr>
          <w:rFonts w:ascii="Times New Roman" w:hAnsi="Times New Roman"/>
          <w:sz w:val="24"/>
          <w:szCs w:val="24"/>
        </w:rPr>
        <w:t>В.Мазаев</w:t>
      </w:r>
      <w:r>
        <w:rPr>
          <w:rFonts w:ascii="Times New Roman" w:hAnsi="Times New Roman"/>
          <w:sz w:val="24"/>
          <w:szCs w:val="24"/>
        </w:rPr>
        <w:t xml:space="preserve">, Е.А. Позднякова. Под общей ред. Е. А. Поздняковой. – М.: </w:t>
      </w:r>
      <w:r>
        <w:rPr>
          <w:rFonts w:ascii="Times New Roman" w:hAnsi="Times New Roman"/>
          <w:sz w:val="24"/>
          <w:szCs w:val="24"/>
        </w:rPr>
        <w:t>Юрайт</w:t>
      </w:r>
      <w:r>
        <w:rPr>
          <w:rFonts w:ascii="Times New Roman" w:hAnsi="Times New Roman"/>
          <w:sz w:val="24"/>
          <w:szCs w:val="24"/>
        </w:rPr>
        <w:t>, 2016.</w:t>
      </w:r>
    </w:p>
    <w:p>
      <w:pPr>
        <w:pStyle w:val="style0"/>
        <w:spacing w:before="240" w:after="120" w:lineRule="auto" w:line="264"/>
        <w:jc w:val="both"/>
        <w:rPr>
          <w:rFonts w:ascii="Times New Roman" w:hAnsi="Times New Roman"/>
          <w:sz w:val="24"/>
          <w:szCs w:val="24"/>
        </w:rPr>
      </w:pPr>
    </w:p>
    <w:bookmarkStart w:id="0" w:name="_GoBack"/>
    <w:bookmarkEnd w:id="0"/>
    <w:p>
      <w:pPr>
        <w:pStyle w:val="style0"/>
        <w:rPr/>
      </w:pPr>
    </w:p>
    <w:sectPr>
      <w:pgSz w:w="11906" w:h="16838" w:orient="portrait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pPr>
      <w:widowControl w:val="false"/>
      <w:suppressAutoHyphens/>
      <w:overflowPunct w:val="false"/>
      <w:autoSpaceDE w:val="false"/>
      <w:autoSpaceDN w:val="false"/>
      <w:spacing w:after="0" w:lineRule="auto" w:line="240"/>
      <w:textAlignment w:val="baseline"/>
    </w:pPr>
    <w:rPr>
      <w:rFonts w:ascii="Calibri" w:cs="Times New Roman" w:eastAsia="Times New Roman" w:hAnsi="Calibri"/>
      <w:kern w:val="3"/>
      <w:lang w:eastAsia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361</Words>
  <Characters>2370</Characters>
  <Application>WPS Office</Application>
  <DocSecurity>0</DocSecurity>
  <Paragraphs>28</Paragraphs>
  <ScaleCrop>false</ScaleCrop>
  <Company>Hewlett-Packard</Company>
  <LinksUpToDate>false</LinksUpToDate>
  <CharactersWithSpaces>2714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2016-04-07T07:37:47Z</dcterms:created>
  <dc:creator>Оксана</dc:creator>
  <lastModifiedBy>SM-G850F</lastModifiedBy>
  <dcterms:modified xsi:type="dcterms:W3CDTF">2016-04-07T07:37:47Z</dcterms:modified>
  <revision>1</revision>
</coreProperties>
</file>